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4A1F55"/>
        </w:rPr>
        <w:t>Beslutningsark for ét AI-forsøg</w:t>
      </w:r>
    </w:p>
    <w:p>
      <w:r>
        <w:t>Udfyld før start. Kan I ikke svare, så skriv hvem der finder ud af det, og hvornår. Gælder to krav hver sin vej, gælder det strengeste.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Felt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Svar</w:t>
            </w:r>
          </w:p>
        </w:tc>
      </w:tr>
      <w:tr>
        <w:tc>
          <w:tcPr>
            <w:tcW w:type="dxa" w:w="4320"/>
          </w:tcPr>
          <w:p>
            <w:r>
              <w:t>Opgaven</w:t>
              <w:br/>
              <w:t>Hvad skal AI'en gøre? Hvad er ikke med?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Ansvarlig og stedfortræder</w:t>
              <w:br/>
              <w:t>Hvem, og hvor mange timer om ugen?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Udgangspunkt</w:t>
              <w:br/>
              <w:t>Mængde · aktive minutter pr. sag · kundens ventetid · fejlbehæftede sager pr. 100 · andel med det ønskede resultat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Udvid, hvis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Ret til, hvis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Stop, hvis</w:t>
              <w:br/>
              <w:t>En kritisk fejl sender altid forsøget tilbage til fuld kontrol samme dag.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Autonomi</w:t>
              <w:br/>
              <w:t>Hvad må den alene? Hvad godkender en person? Uafhængige tjek?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Data og systemer</w:t>
              <w:br/>
              <w:t>Læser i · skriver i · persondata · databehandleraftale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Penge</w:t>
              <w:br/>
              <w:t>Engangsudgift · egne timer · drift pr. måned · alarm · stop · forventet gevinst · dårligt udfald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Folk</w:t>
              <w:br/>
              <w:t>Brugere · oplæring · høring · hvordan kunderne får det at vide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Datoer</w:t>
              <w:br/>
              <w:t>Udgangspunkt · skyggekørsel · i drift · ugentlig gennemgang · beslutning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Beslutningen (skriv teknisk og økonomisk hver for sig)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Teknisk: virker det godt nok?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Økonomisk: tjener det pengene?</w:t>
            </w:r>
          </w:p>
        </w:tc>
      </w:tr>
      <w:tr>
        <w:tc>
          <w:tcPr>
            <w:tcW w:type="dxa" w:w="2880"/>
          </w:tcPr>
          <w:p>
            <w:r>
              <w:t>Resultat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Beslutning (fortsæt / ret til / stop)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Omfang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Loft for udgifter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Ansvarlig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Næste dato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t>Udfyldt eksempel: Brandt Engros (tænkte tal)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Felt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Svar</w:t>
            </w:r>
          </w:p>
        </w:tc>
      </w:tr>
      <w:tr>
        <w:tc>
          <w:tcPr>
            <w:tcW w:type="dxa" w:w="4320"/>
          </w:tcPr>
          <w:p>
            <w:r>
              <w:t>Opgaven</w:t>
            </w:r>
          </w:p>
        </w:tc>
        <w:tc>
          <w:tcPr>
            <w:tcW w:type="dxa" w:w="4320"/>
          </w:tcPr>
          <w:p>
            <w:r>
              <w:t>Udkast til tilbud ud fra mails fra eksisterende håndværkerkunder. En person godkender og sender. Ikke nye kunder og projekttilbud.</w:t>
            </w:r>
          </w:p>
        </w:tc>
      </w:tr>
      <w:tr>
        <w:tc>
          <w:tcPr>
            <w:tcW w:type="dxa" w:w="4320"/>
          </w:tcPr>
          <w:p>
            <w:r>
              <w:t>Ansvarlig og stedfortræder</w:t>
            </w:r>
          </w:p>
        </w:tc>
        <w:tc>
          <w:tcPr>
            <w:tcW w:type="dxa" w:w="4320"/>
          </w:tcPr>
          <w:p>
            <w:r>
              <w:t>Tom, 3 timer om ugen. Stedfortræder: Lars.</w:t>
            </w:r>
          </w:p>
        </w:tc>
      </w:tr>
      <w:tr>
        <w:tc>
          <w:tcPr>
            <w:tcW w:type="dxa" w:w="4320"/>
          </w:tcPr>
          <w:p>
            <w:r>
              <w:t>Udgangspunkt</w:t>
            </w:r>
          </w:p>
        </w:tc>
        <w:tc>
          <w:tcPr>
            <w:tcW w:type="dxa" w:w="4320"/>
          </w:tcPr>
          <w:p>
            <w:r>
              <w:t>1.470 forespørgsler/md.; 12 min. pr. tilbud; svar efter ca. en dag; 3,1 fejlbehæftede tilbud pr. 100 når kunden; 23 % bliver til ordrer inden for 14 dage.</w:t>
            </w:r>
          </w:p>
        </w:tc>
      </w:tr>
      <w:tr>
        <w:tc>
          <w:tcPr>
            <w:tcW w:type="dxa" w:w="4320"/>
          </w:tcPr>
          <w:p>
            <w:r>
              <w:t>Udvid, hvis</w:t>
            </w:r>
          </w:p>
        </w:tc>
        <w:tc>
          <w:tcPr>
            <w:tcW w:type="dxa" w:w="4320"/>
          </w:tcPr>
          <w:p>
            <w:r>
              <w:t>Mindst 55 % brugbare; tjek under 5 min.; ingen kritisk fejl når en kunde; opkald giver flere ordrer end ingen opkald.</w:t>
            </w:r>
          </w:p>
        </w:tc>
      </w:tr>
      <w:tr>
        <w:tc>
          <w:tcPr>
            <w:tcW w:type="dxa" w:w="4320"/>
          </w:tcPr>
          <w:p>
            <w:r>
              <w:t>Ret til, hvis</w:t>
            </w:r>
          </w:p>
        </w:tc>
        <w:tc>
          <w:tcPr>
            <w:tcW w:type="dxa" w:w="4320"/>
          </w:tcPr>
          <w:p>
            <w:r>
              <w:t>40–55 % brugbare, eller tjek på 5–7 min.</w:t>
            </w:r>
          </w:p>
        </w:tc>
      </w:tr>
      <w:tr>
        <w:tc>
          <w:tcPr>
            <w:tcW w:type="dxa" w:w="4320"/>
          </w:tcPr>
          <w:p>
            <w:r>
              <w:t>Stop, hvis</w:t>
            </w:r>
          </w:p>
        </w:tc>
        <w:tc>
          <w:tcPr>
            <w:tcW w:type="dxa" w:w="4320"/>
          </w:tcPr>
          <w:p>
            <w:r>
              <w:t>Under 40 % efter to runder rettelser, eller samme kritiske fejl igen.</w:t>
            </w:r>
          </w:p>
        </w:tc>
      </w:tr>
      <w:tr>
        <w:tc>
          <w:tcPr>
            <w:tcW w:type="dxa" w:w="4320"/>
          </w:tcPr>
          <w:p>
            <w:r>
              <w:t>Autonomi</w:t>
            </w:r>
          </w:p>
        </w:tc>
        <w:tc>
          <w:tcPr>
            <w:tcW w:type="dxa" w:w="4320"/>
          </w:tcPr>
          <w:p>
            <w:r>
              <w:t>Kun udkast. Kan ikke sende, ændre priser eller lager. Uafhængigt tjek af hver vare, pris og rabat.</w:t>
            </w:r>
          </w:p>
        </w:tc>
      </w:tr>
      <w:tr>
        <w:tc>
          <w:tcPr>
            <w:tcW w:type="dxa" w:w="4320"/>
          </w:tcPr>
          <w:p>
            <w:r>
              <w:t>Data og systemer</w:t>
            </w:r>
          </w:p>
        </w:tc>
        <w:tc>
          <w:tcPr>
            <w:tcW w:type="dxa" w:w="4320"/>
          </w:tcPr>
          <w:p>
            <w:r>
              <w:t>Læser tilbudsindbakken og ordresystemet (kun læse). Skriver udkast i Outlook. Databehandleraftale underskrevet.</w:t>
            </w:r>
          </w:p>
        </w:tc>
      </w:tr>
      <w:tr>
        <w:tc>
          <w:tcPr>
            <w:tcW w:type="dxa" w:w="4320"/>
          </w:tcPr>
          <w:p>
            <w:r>
              <w:t>Penge</w:t>
            </w:r>
          </w:p>
        </w:tc>
        <w:tc>
          <w:tcPr>
            <w:tcW w:type="dxa" w:w="4320"/>
          </w:tcPr>
          <w:p>
            <w:r>
              <w:t>100.000 kr. kontant + ca. 60 egne timer. Drift ca. 5.500 kr./md.; alarm 6.000 kr.; stop 7.000 kr. Uden moms.</w:t>
            </w:r>
          </w:p>
        </w:tc>
      </w:tr>
      <w:tr>
        <w:tc>
          <w:tcPr>
            <w:tcW w:type="dxa" w:w="4320"/>
          </w:tcPr>
          <w:p>
            <w:r>
              <w:t>Folk</w:t>
            </w:r>
          </w:p>
        </w:tc>
        <w:tc>
          <w:tcPr>
            <w:tcW w:type="dxa" w:w="4320"/>
          </w:tcPr>
          <w:p>
            <w:r>
              <w:t>Salgskontoret på seks; obligatorisk grundoplæring; høring af medarbejderrepræsentanter før beslutningen.</w:t>
            </w:r>
          </w:p>
        </w:tc>
      </w:tr>
      <w:tr>
        <w:tc>
          <w:tcPr>
            <w:tcW w:type="dxa" w:w="4320"/>
          </w:tcPr>
          <w:p>
            <w:r>
              <w:t>Datoer</w:t>
            </w:r>
          </w:p>
        </w:tc>
        <w:tc>
          <w:tcPr>
            <w:tcW w:type="dxa" w:w="4320"/>
          </w:tcPr>
          <w:p>
            <w:r>
              <w:t>Udgangspunkt 1.–12. juni; skygge 15.–30. juni; i drift 1. juli; torsdag kl. 14; beslutning 1. september.</w:t>
            </w:r>
          </w:p>
        </w:tc>
      </w:tr>
    </w:tbl>
    <w:p>
      <w:r>
        <w:rPr>
          <w:i/>
          <w:sz w:val="18"/>
        </w:rPr>
        <w:t>Fra bogen Vi bruger AI, men intet har ændret sig (Mads Hundahl, 2026). Må frit kopieres og tilpasses i din virksomhed.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unito" w:hAnsi="Nunit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